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HARRIS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22,093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217,859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September 30, 2026, and immediately vest in full on the grant date. The deferred share units will be settled in shares of the Company's common stock following the director's termination of service on the Company's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Harris N.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31st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Harris Williams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625"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7152</Characters>
  <CharactersWithSpaces>8374</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